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67" w:rsidRPr="006B0E67" w:rsidRDefault="006B0E67" w:rsidP="006B0E67">
      <w:pPr>
        <w:keepNext/>
        <w:keepLines/>
        <w:spacing w:after="0" w:line="360" w:lineRule="auto"/>
        <w:outlineLvl w:val="2"/>
        <w:rPr>
          <w:rFonts w:ascii="Cambria" w:eastAsia="Times New Roman" w:hAnsi="Cambria" w:cs="Times New Roman"/>
          <w:b/>
          <w:smallCaps/>
          <w:spacing w:val="5"/>
          <w:sz w:val="24"/>
          <w:szCs w:val="24"/>
        </w:rPr>
      </w:pPr>
      <w:bookmarkStart w:id="0" w:name="_Toc435035740"/>
      <w:bookmarkStart w:id="1" w:name="_Toc435440117"/>
      <w:bookmarkStart w:id="2" w:name="_Toc435440260"/>
      <w:bookmarkStart w:id="3" w:name="_Toc435441168"/>
      <w:bookmarkStart w:id="4" w:name="_Toc435553924"/>
      <w:r w:rsidRPr="006B0E67">
        <w:rPr>
          <w:rFonts w:ascii="Cambria" w:eastAsia="Times New Roman" w:hAnsi="Cambria" w:cs="Times New Roman"/>
          <w:b/>
          <w:smallCaps/>
          <w:spacing w:val="5"/>
          <w:sz w:val="24"/>
          <w:szCs w:val="24"/>
        </w:rPr>
        <w:t>LEY Nº 25.831</w:t>
      </w:r>
      <w:bookmarkEnd w:id="0"/>
      <w:bookmarkEnd w:id="1"/>
      <w:bookmarkEnd w:id="2"/>
      <w:bookmarkEnd w:id="3"/>
      <w:bookmarkEnd w:id="4"/>
    </w:p>
    <w:p w:rsidR="006B0E67" w:rsidRPr="006B0E67" w:rsidRDefault="006B0E67" w:rsidP="006B0E67">
      <w:pPr>
        <w:keepNext/>
        <w:keepLines/>
        <w:spacing w:after="0" w:line="360" w:lineRule="auto"/>
        <w:outlineLvl w:val="2"/>
        <w:rPr>
          <w:rFonts w:ascii="Cambria" w:eastAsia="Times New Roman" w:hAnsi="Cambria" w:cs="Times New Roman"/>
          <w:b/>
          <w:smallCaps/>
          <w:spacing w:val="5"/>
          <w:sz w:val="24"/>
          <w:szCs w:val="24"/>
        </w:rPr>
      </w:pPr>
      <w:bookmarkStart w:id="5" w:name="_Toc435035741"/>
      <w:bookmarkStart w:id="6" w:name="_Toc435440118"/>
      <w:bookmarkStart w:id="7" w:name="_Toc435440261"/>
      <w:bookmarkStart w:id="8" w:name="_Toc435441169"/>
      <w:bookmarkStart w:id="9" w:name="_Toc435553925"/>
      <w:r w:rsidRPr="006B0E67">
        <w:rPr>
          <w:rFonts w:ascii="Cambria" w:eastAsia="Times New Roman" w:hAnsi="Cambria" w:cs="Times New Roman"/>
          <w:b/>
          <w:smallCaps/>
          <w:spacing w:val="5"/>
          <w:sz w:val="24"/>
          <w:szCs w:val="24"/>
        </w:rPr>
        <w:t>Régimen de Libre Acceso a la Información Pública Ambiental.</w:t>
      </w:r>
      <w:bookmarkEnd w:id="5"/>
      <w:bookmarkEnd w:id="6"/>
      <w:bookmarkEnd w:id="7"/>
      <w:bookmarkEnd w:id="8"/>
      <w:bookmarkEnd w:id="9"/>
    </w:p>
    <w:p w:rsidR="006B0E67" w:rsidRPr="006B0E67" w:rsidRDefault="006B0E67" w:rsidP="006B0E67">
      <w:pPr>
        <w:spacing w:after="0" w:line="360" w:lineRule="auto"/>
        <w:rPr>
          <w:rFonts w:ascii="Calibri" w:eastAsia="Calibri" w:hAnsi="Calibri" w:cs="Times New Roman"/>
        </w:rPr>
      </w:pP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Creación. Objeto. Acceso a la información. Sujetos obligados. Procedimiento. Centralización y difusión. Denegación de la información. Plazo para la resolución de las solicitudes de información ambiental.</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Sancionada: Noviembre 26 de 2003</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Promulgada de Hecho: Enero 6 de 2004</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El Senado y Cámara de Diputados de la Nación Argentina reunidos en Congreso, etc. sancionan con fuerza de Ley:</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REGIMEN DE LIBRE ACCESO A LA INFORMACION PÚBLICA AMBIENTAL</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ARTICULO 1° — Objeto. La presente ley establece los presupuestos mínimos de protección ambiental para garantizar el derecho de acceso a la información ambiental que se encontrare en poder del Estado, tanto en el ámbito nacional como provincial, municipal y de la Ciudad de Buenos Aires, como así también de entes autárquicos y empresas prestadoras de servicios públicos, sean públicas, privadas o mixtas.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2° — Definición de información ambiental. Se entiende por información ambiental toda aquella información en cualquier forma de expresión o soporte relacionada con el ambiente, los recursos naturales o culturales y el desarrollo sustentable. En particular:</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 El estado del ambiente o alguno de sus componentes naturales o culturales, incluidas sus interacciones recíprocas, así como las actividades y obras que los afecten o puedan afectarlos significativamente;</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b) Las políticas, planes, programas y acciones referidas a la gestión del ambiente.</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 xml:space="preserve">ARTÍCULO 3° — Acceso a la información. El acceso a la información ambiental será libre y gratuito para toda persona física o jurídica, a excepción de aquellos gastos vinculados con los recursos utilizados para la entrega de la información solicitada. Para acceder a la información ambiental no será necesario acreditar razones ni interés determinado. Se deberá presentar formal solicitud ante quien corresponda, debiendo constar en la misma la información requerida y la identificación del o los solicitantes residentes en </w:t>
      </w:r>
      <w:r w:rsidRPr="006B0E67">
        <w:rPr>
          <w:rFonts w:ascii="Cambria" w:eastAsia="Calibri" w:hAnsi="Cambria" w:cs="Times New Roman"/>
          <w:sz w:val="24"/>
          <w:szCs w:val="24"/>
        </w:rPr>
        <w:lastRenderedPageBreak/>
        <w:t>el país, salvo acuerdos con países u organismos internacionales sobre la base de la reciprocidad.</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En ningún caso el monto que se establezca para solventar los gastos vinculados con los recursos utilizados para la entrega de la información solicitada podrá implicar menoscabo alguno al ejercicio del derecho conferido por esta ley.</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4° — Sujetos obligados. Las autoridades competentes de los organismos públicos, y los titulares de las empresas prestadoras de servicios públicos, sean públicas, privadas o mixtas, están obligados a facilitar la información ambiental requerida en las condiciones establecidas por la presente ley y su reglamentación.</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5° — Procedimiento. Las autoridades competentes nacionales, provinciales y de la Ciudad de Buenos Aires, concertarán en el ámbito del Consejo Federal de Medio Ambiente (COFEMA) los criterios para establecer los procedimientos de acceso a la información ambiental en cada jurisdicción.</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6° — Centralización y difusión. La autoridad ambiental nacional, a través del área competente, cooperará para facilitar el acceso a la información ambiental, promoviendo la difusión del material informativo que se genere en las distintas jurisdicciones.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7° — Denegación de la información. La información ambiental solicitada podrá ser denegada únicamente en los siguientes casos: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 Cuando pudiera afectarse la defensa nacional, la seguridad interior o las relaciones internacionales;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b) Cuando la información solicitada se encuentre sujeta a consideración de autoridades judiciales, en cualquier estado del proceso, y su divulgación o uso por terceros pueda causar perjuicio al normal desarrollo del procedimiento judicial;</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c) Cuando pudiera afectarse el secreto comercial o industrial, o la propiedad intelectual;</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d) Cuando pudiera afectarse la confidencialidad de datos personales;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e) Cuando la información solicitada corresponda a trabajos de investigación científica, mientras éstos no se encuentren publicados;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f) Cuando no pudiera determinarse el objeto de la solicitud por falta de datos suficientes o imprecisión;</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lastRenderedPageBreak/>
        <w:t>g) Cuando la información solicitada esté clasificada como secreta o confidencial por las leyes vigentes y sus respectivas reglamentaciones.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La denegación total o parcial del acceso a la información deberá ser fundada y, en caso de autoridad administrativa, cumplimentar los requisitos de razonabilidad del acto administrativo previstos por las normas de las respectivas jurisdicciones.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8° — Plazos. La resolución de las solicitudes de información ambiental se llevará a cabo en un plazo máximo de treinta (30) días hábiles, a partir de la fecha de presentación de la solicitud.</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ARTÍCULO 9° — Infracciones a la ley. Se considerarán infracciones a esta ley, la obstrucción, falsedad, ocultamiento, falta de respuesta en el plazo establecido en el artículo anterior, o la denegatoria injustificada a brindar la información solicitada, y todo acto u omisión que, sin causa justificada, afecte el regular ejercicio del derecho que esta ley establece. En dichos supuestos quedará habilitada una vía judicial directa, de carácter sumarísima ante los tribunales competentes.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Todo funcionario y empleado público cuya conducta se encuadre en las prescripciones de este artículo, será pasible de las sanciones previstas en la Ley N° 25.164 o de aquellas que establezca cada jurisdicción, sin perjuicio de las responsabilidades civiles y penales que pudieren corresponder.</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Las empresas de servicios públicos que no cumplan con las obligaciones exigidas en la presente ley, serán pasibles de las sanciones previstas en las normas o contratos que regulan la concesión del servicio público correspondiente, sin perjuicio de las responsabilidades civiles y penales que pudieren corresponder.</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ARTICULO 10. — Reglamentación. La presente ley será reglamentada en el plazo de noventa (90) días.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ARTICULO 11. — Comuníquese al Poder Ejecutivo.</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DADA EN LA SALA DE SESIONES DEL CONGRESO ARGENTINO, EN BUENOS AIRES, A LOS VEINTISEIS DIAS DEL MES DE NOVIEMBRE DEL AÑO DOS MIL TRES.</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 REGISTRADO BAJO E</w:t>
      </w:r>
      <w:bookmarkStart w:id="10" w:name="_GoBack"/>
      <w:bookmarkEnd w:id="10"/>
      <w:r w:rsidRPr="006B0E67">
        <w:rPr>
          <w:rFonts w:ascii="Cambria" w:eastAsia="Calibri" w:hAnsi="Cambria" w:cs="Times New Roman"/>
          <w:sz w:val="24"/>
          <w:szCs w:val="24"/>
        </w:rPr>
        <w:t>L N° 25.831 —</w:t>
      </w:r>
    </w:p>
    <w:p w:rsidR="006B0E67" w:rsidRPr="006B0E67" w:rsidRDefault="006B0E67" w:rsidP="006B0E67">
      <w:pPr>
        <w:spacing w:after="0" w:line="360" w:lineRule="auto"/>
        <w:jc w:val="both"/>
        <w:rPr>
          <w:rFonts w:ascii="Cambria" w:eastAsia="Calibri" w:hAnsi="Cambria" w:cs="Times New Roman"/>
          <w:sz w:val="24"/>
          <w:szCs w:val="24"/>
        </w:rPr>
      </w:pPr>
      <w:r w:rsidRPr="006B0E67">
        <w:rPr>
          <w:rFonts w:ascii="Cambria" w:eastAsia="Calibri" w:hAnsi="Cambria" w:cs="Times New Roman"/>
          <w:sz w:val="24"/>
          <w:szCs w:val="24"/>
        </w:rPr>
        <w:t xml:space="preserve">EDUARDO O. CAMAÑO. — DANIEL O. SCIOLI. — Eduardo D. </w:t>
      </w:r>
      <w:proofErr w:type="spellStart"/>
      <w:r w:rsidRPr="006B0E67">
        <w:rPr>
          <w:rFonts w:ascii="Cambria" w:eastAsia="Calibri" w:hAnsi="Cambria" w:cs="Times New Roman"/>
          <w:sz w:val="24"/>
          <w:szCs w:val="24"/>
        </w:rPr>
        <w:t>Rollano</w:t>
      </w:r>
      <w:proofErr w:type="spellEnd"/>
      <w:r w:rsidRPr="006B0E67">
        <w:rPr>
          <w:rFonts w:ascii="Cambria" w:eastAsia="Calibri" w:hAnsi="Cambria" w:cs="Times New Roman"/>
          <w:sz w:val="24"/>
          <w:szCs w:val="24"/>
        </w:rPr>
        <w:t>. — Juan Estrada.</w:t>
      </w:r>
    </w:p>
    <w:p w:rsidR="006B0E67" w:rsidRPr="006B0E67" w:rsidRDefault="006B0E67" w:rsidP="006B0E67">
      <w:pPr>
        <w:spacing w:after="0" w:line="360" w:lineRule="auto"/>
        <w:jc w:val="both"/>
        <w:rPr>
          <w:rFonts w:ascii="Cambria" w:eastAsia="Calibri" w:hAnsi="Cambria" w:cs="Times New Roman"/>
          <w:sz w:val="24"/>
          <w:szCs w:val="24"/>
        </w:rPr>
      </w:pPr>
    </w:p>
    <w:p w:rsidR="00F77871" w:rsidRDefault="00F77871" w:rsidP="006B0E67">
      <w:pPr>
        <w:spacing w:after="0" w:line="360" w:lineRule="auto"/>
      </w:pPr>
    </w:p>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67"/>
    <w:rsid w:val="006B0E67"/>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C1F8-0BC1-4659-8922-137FCE9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2018-04-01T20:44:00Z</dcterms:created>
  <dcterms:modified xsi:type="dcterms:W3CDTF">2018-04-01T20:45:00Z</dcterms:modified>
</cp:coreProperties>
</file>